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FC225" w14:textId="59C8C544" w:rsidR="00C730B3" w:rsidRPr="00AB6951" w:rsidRDefault="00C730B3" w:rsidP="00C730B3">
      <w:pPr>
        <w:rPr>
          <w:b/>
          <w:bCs/>
        </w:rPr>
      </w:pPr>
      <w:r w:rsidRPr="00AB6951">
        <w:rPr>
          <w:b/>
          <w:bCs/>
        </w:rPr>
        <w:t>Stream title</w:t>
      </w:r>
      <w:r w:rsidR="00AB6951" w:rsidRPr="00AB6951">
        <w:rPr>
          <w:b/>
          <w:bCs/>
        </w:rPr>
        <w:t>:</w:t>
      </w:r>
      <w:r w:rsidR="00AB6951">
        <w:t xml:space="preserve"> </w:t>
      </w:r>
      <w:r w:rsidRPr="00AB6951">
        <w:rPr>
          <w:b/>
          <w:bCs/>
        </w:rPr>
        <w:t>Equitable AI and the Future of Work in African Contexts</w:t>
      </w:r>
    </w:p>
    <w:p w14:paraId="7217EAD1" w14:textId="77777777" w:rsidR="00C730B3" w:rsidRDefault="00C730B3" w:rsidP="00C730B3"/>
    <w:p w14:paraId="5F7EB791" w14:textId="394F4E3F" w:rsidR="00C730B3" w:rsidRPr="00AB6951" w:rsidRDefault="00C730B3" w:rsidP="00C730B3">
      <w:pPr>
        <w:rPr>
          <w:b/>
          <w:bCs/>
        </w:rPr>
      </w:pPr>
      <w:r w:rsidRPr="00AB6951">
        <w:rPr>
          <w:b/>
          <w:bCs/>
        </w:rPr>
        <w:t>Rationale</w:t>
      </w:r>
    </w:p>
    <w:p w14:paraId="2A691F4E" w14:textId="18BAB163" w:rsidR="00C730B3" w:rsidRDefault="00C730B3" w:rsidP="00C730B3">
      <w:r>
        <w:t>Across African contexts, AI and data-driven systems are increasingly shaping how people access work, how performance is measured and how employment opportunities are distributed. Yet the promise of future of work innovation often collides with persistent digital inclusion barriers</w:t>
      </w:r>
      <w:r w:rsidR="00AB6951">
        <w:t xml:space="preserve">, </w:t>
      </w:r>
      <w:r>
        <w:t>unequal access to connectivity and devices, linguistic exclusion, disability inaccessibility and gendered disparities in skills and progression. These conditions can amplify ethical risks already associated with workplace AI</w:t>
      </w:r>
      <w:r w:rsidR="00AB6951">
        <w:t xml:space="preserve">, such as </w:t>
      </w:r>
      <w:r>
        <w:t>biased recruitment tools, opaque performance monitoring, intrusive surveillance and platform labour governed by ratings and automated deactivation with limited avenues for appeal.</w:t>
      </w:r>
    </w:p>
    <w:p w14:paraId="1DE2CA41" w14:textId="536E7E6B" w:rsidR="00C730B3" w:rsidRDefault="00C730B3" w:rsidP="00C730B3">
      <w:r>
        <w:t>This stream invites scholarly and practitioner-led contributions that examine how AI-enabled work systems can be designed, governed and evaluated to advance equity and inclusion in African contexts. Rather than treating “AI ethics” as abstract principle-setting, the stream foregrounds practical questions of power, accountability, rights, accessibility and material constraints (e.g., low-bandwidth realities and informal labour markets). We welcome work that is empirical, conceptual</w:t>
      </w:r>
      <w:r w:rsidR="00AB6951">
        <w:t xml:space="preserve"> and</w:t>
      </w:r>
      <w:r>
        <w:t xml:space="preserve"> practice-based, and that reflects diverse regional, linguistic and sectoral realities across the continent.</w:t>
      </w:r>
    </w:p>
    <w:p w14:paraId="2075EE11" w14:textId="77777777" w:rsidR="00C730B3" w:rsidRDefault="00C730B3" w:rsidP="00C730B3"/>
    <w:p w14:paraId="535D2D92" w14:textId="50F4AE2E" w:rsidR="00C730B3" w:rsidRPr="00AB6951" w:rsidRDefault="00C730B3" w:rsidP="00C730B3">
      <w:pPr>
        <w:rPr>
          <w:b/>
          <w:bCs/>
        </w:rPr>
      </w:pPr>
      <w:r w:rsidRPr="00AB6951">
        <w:rPr>
          <w:b/>
          <w:bCs/>
        </w:rPr>
        <w:t>Key questions</w:t>
      </w:r>
    </w:p>
    <w:p w14:paraId="5FE54505" w14:textId="01D711A2" w:rsidR="00AB6951" w:rsidRDefault="00C730B3" w:rsidP="00C730B3">
      <w:pPr>
        <w:pStyle w:val="ListParagraph"/>
        <w:numPr>
          <w:ilvl w:val="0"/>
          <w:numId w:val="1"/>
        </w:numPr>
      </w:pPr>
      <w:r w:rsidRPr="00AB6951">
        <w:rPr>
          <w:b/>
          <w:bCs/>
        </w:rPr>
        <w:t>Equity and bias:</w:t>
      </w:r>
      <w:r>
        <w:t xml:space="preserve"> How do algorithmic recruitment, selection, and workforce analytics reproduce or reduce inequalities across gender, disability, class, ethnicity, language and location (rural/urban)?</w:t>
      </w:r>
    </w:p>
    <w:p w14:paraId="06DF30BC" w14:textId="77777777" w:rsidR="00AB6951" w:rsidRDefault="00C730B3" w:rsidP="00C730B3">
      <w:pPr>
        <w:pStyle w:val="ListParagraph"/>
        <w:numPr>
          <w:ilvl w:val="0"/>
          <w:numId w:val="1"/>
        </w:numPr>
      </w:pPr>
      <w:r w:rsidRPr="00AB6951">
        <w:rPr>
          <w:b/>
          <w:bCs/>
        </w:rPr>
        <w:t>Transparency and contestability</w:t>
      </w:r>
      <w:r>
        <w:t>: What does meaningful explanation, due process, and effective appeals look like when AI affects hiring, scheduling, pay, promotion or dismissal?</w:t>
      </w:r>
    </w:p>
    <w:p w14:paraId="07105C9F" w14:textId="77777777" w:rsidR="00AB6951" w:rsidRDefault="00C730B3" w:rsidP="00C730B3">
      <w:pPr>
        <w:pStyle w:val="ListParagraph"/>
        <w:numPr>
          <w:ilvl w:val="0"/>
          <w:numId w:val="1"/>
        </w:numPr>
      </w:pPr>
      <w:r w:rsidRPr="00AB6951">
        <w:rPr>
          <w:b/>
          <w:bCs/>
        </w:rPr>
        <w:t>Dignity and surveillance:</w:t>
      </w:r>
      <w:r>
        <w:t xml:space="preserve"> Where is the ethical line between productivity tooling and harmful monitoring and how can worker consent and dignity be protected?</w:t>
      </w:r>
    </w:p>
    <w:p w14:paraId="41178F31" w14:textId="77777777" w:rsidR="00AB6951" w:rsidRDefault="00C730B3" w:rsidP="00C730B3">
      <w:pPr>
        <w:pStyle w:val="ListParagraph"/>
        <w:numPr>
          <w:ilvl w:val="0"/>
          <w:numId w:val="1"/>
        </w:numPr>
      </w:pPr>
      <w:r w:rsidRPr="00AB6951">
        <w:rPr>
          <w:b/>
          <w:bCs/>
        </w:rPr>
        <w:t>Platform labour governance:</w:t>
      </w:r>
      <w:r>
        <w:t xml:space="preserve"> How do ratings, automated matching and deactivation shape fairness, pay, safety and worker voice in gig/platform work?</w:t>
      </w:r>
    </w:p>
    <w:p w14:paraId="3FF02C25" w14:textId="77777777" w:rsidR="00AB6951" w:rsidRDefault="00C730B3" w:rsidP="00C730B3">
      <w:pPr>
        <w:pStyle w:val="ListParagraph"/>
        <w:numPr>
          <w:ilvl w:val="0"/>
          <w:numId w:val="1"/>
        </w:numPr>
      </w:pPr>
      <w:r w:rsidRPr="00AB6951">
        <w:rPr>
          <w:b/>
          <w:bCs/>
        </w:rPr>
        <w:t>Digital inclusion-by-design:</w:t>
      </w:r>
      <w:r>
        <w:t xml:space="preserve"> What inclusive design approaches work under low connectivity, low literacy and limited device access</w:t>
      </w:r>
      <w:r w:rsidR="00AB6951">
        <w:t xml:space="preserve">, </w:t>
      </w:r>
      <w:r>
        <w:t>including disability accessibility and multilingual needs?</w:t>
      </w:r>
    </w:p>
    <w:p w14:paraId="58CEF295" w14:textId="77777777" w:rsidR="00AB6951" w:rsidRDefault="00C730B3" w:rsidP="00C730B3">
      <w:pPr>
        <w:pStyle w:val="ListParagraph"/>
        <w:numPr>
          <w:ilvl w:val="0"/>
          <w:numId w:val="1"/>
        </w:numPr>
      </w:pPr>
      <w:r w:rsidRPr="00AB6951">
        <w:rPr>
          <w:b/>
          <w:bCs/>
        </w:rPr>
        <w:t>Language justice:</w:t>
      </w:r>
      <w:r>
        <w:t xml:space="preserve"> How do low-resource language constraints in NLP systems affect access to jobs, training and workplace communications, and what alternatives exist?</w:t>
      </w:r>
    </w:p>
    <w:p w14:paraId="39CE65B2" w14:textId="77777777" w:rsidR="00AB6951" w:rsidRDefault="00C730B3" w:rsidP="00C730B3">
      <w:pPr>
        <w:pStyle w:val="ListParagraph"/>
        <w:numPr>
          <w:ilvl w:val="0"/>
          <w:numId w:val="1"/>
        </w:numPr>
      </w:pPr>
      <w:r w:rsidRPr="00AB6951">
        <w:rPr>
          <w:b/>
          <w:bCs/>
        </w:rPr>
        <w:lastRenderedPageBreak/>
        <w:t>Data governance and procurement:</w:t>
      </w:r>
      <w:r>
        <w:t xml:space="preserve"> Who owns workplace data</w:t>
      </w:r>
      <w:r w:rsidR="00AB6951">
        <w:t>,</w:t>
      </w:r>
      <w:r>
        <w:t xml:space="preserve"> how is consent obtained</w:t>
      </w:r>
      <w:r w:rsidR="00AB6951">
        <w:t>,</w:t>
      </w:r>
      <w:r>
        <w:t xml:space="preserve"> and how should organisations manage cross-border vendors, privacy risks and accountability in procurement?</w:t>
      </w:r>
    </w:p>
    <w:p w14:paraId="793D4845" w14:textId="77777777" w:rsidR="00AB6951" w:rsidRDefault="00C730B3" w:rsidP="00C730B3">
      <w:pPr>
        <w:pStyle w:val="ListParagraph"/>
        <w:numPr>
          <w:ilvl w:val="0"/>
          <w:numId w:val="1"/>
        </w:numPr>
      </w:pPr>
      <w:r w:rsidRPr="00AB6951">
        <w:rPr>
          <w:b/>
          <w:bCs/>
        </w:rPr>
        <w:t>Skills and reskilling:</w:t>
      </w:r>
      <w:r>
        <w:t xml:space="preserve"> Who benefits from AI upskilling initiatives and what inclusive learning designs and support systems help close gender/disability/digital divides?</w:t>
      </w:r>
    </w:p>
    <w:p w14:paraId="50B02020" w14:textId="3F0A651E" w:rsidR="00C730B3" w:rsidRDefault="00C730B3" w:rsidP="00C730B3">
      <w:pPr>
        <w:pStyle w:val="ListParagraph"/>
        <w:numPr>
          <w:ilvl w:val="0"/>
          <w:numId w:val="1"/>
        </w:numPr>
      </w:pPr>
      <w:r w:rsidRPr="00AB6951">
        <w:rPr>
          <w:b/>
          <w:bCs/>
        </w:rPr>
        <w:t>Regulation and institutional capacity:</w:t>
      </w:r>
      <w:r>
        <w:t xml:space="preserve"> What policy, standards, labour protections or organisational governance models effectively mitigate harms while supporting innovation?</w:t>
      </w:r>
    </w:p>
    <w:p w14:paraId="0FCD42FF" w14:textId="77777777" w:rsidR="00C730B3" w:rsidRDefault="00C730B3" w:rsidP="00C730B3"/>
    <w:p w14:paraId="4AD0E97A" w14:textId="0CD618E0" w:rsidR="00C730B3" w:rsidRPr="00AB6951" w:rsidRDefault="00C730B3" w:rsidP="00C730B3">
      <w:pPr>
        <w:rPr>
          <w:b/>
          <w:bCs/>
        </w:rPr>
      </w:pPr>
      <w:r w:rsidRPr="00AB6951">
        <w:rPr>
          <w:b/>
          <w:bCs/>
        </w:rPr>
        <w:t>Desired contributors</w:t>
      </w:r>
    </w:p>
    <w:p w14:paraId="4B99CDE7" w14:textId="77777777" w:rsidR="00C730B3" w:rsidRDefault="00C730B3" w:rsidP="00C730B3">
      <w:r>
        <w:t>This stream is intentionally interdisciplinary and practice-facing. We encourage submissions from:</w:t>
      </w:r>
    </w:p>
    <w:p w14:paraId="2D268530" w14:textId="77777777" w:rsidR="00AB6951" w:rsidRDefault="00C730B3" w:rsidP="00C730B3">
      <w:pPr>
        <w:pStyle w:val="ListParagraph"/>
        <w:numPr>
          <w:ilvl w:val="0"/>
          <w:numId w:val="1"/>
        </w:numPr>
      </w:pPr>
      <w:r>
        <w:t>Researchers and students in AI ethics, HCI, information systems, organisational studies, labour studies, sociology, gender studies, disability studies, development studies, and law.</w:t>
      </w:r>
    </w:p>
    <w:p w14:paraId="11A595EB" w14:textId="77777777" w:rsidR="00AB6951" w:rsidRDefault="00C730B3" w:rsidP="00C730B3">
      <w:pPr>
        <w:pStyle w:val="ListParagraph"/>
        <w:numPr>
          <w:ilvl w:val="0"/>
          <w:numId w:val="1"/>
        </w:numPr>
      </w:pPr>
      <w:r>
        <w:t>Practitioners working in HR, people analytics, digital transformation, DEI/EDI, accessibility, procurement, and learning &amp; development.</w:t>
      </w:r>
    </w:p>
    <w:p w14:paraId="2398965D" w14:textId="77777777" w:rsidR="00AB6951" w:rsidRDefault="00C730B3" w:rsidP="00C730B3">
      <w:pPr>
        <w:pStyle w:val="ListParagraph"/>
        <w:numPr>
          <w:ilvl w:val="0"/>
          <w:numId w:val="1"/>
        </w:numPr>
      </w:pPr>
      <w:r>
        <w:t>Worker and community stakeholders</w:t>
      </w:r>
      <w:r w:rsidR="00AB6951">
        <w:t>, such as</w:t>
      </w:r>
      <w:r>
        <w:t xml:space="preserve"> Trade unions, worker associations, platform worker collectives, disability rights organisations, women’s rights organisations and community-based organisations.</w:t>
      </w:r>
    </w:p>
    <w:p w14:paraId="69DB229B" w14:textId="77777777" w:rsidR="00AB6951" w:rsidRDefault="00C730B3" w:rsidP="00C730B3">
      <w:pPr>
        <w:pStyle w:val="ListParagraph"/>
        <w:numPr>
          <w:ilvl w:val="0"/>
          <w:numId w:val="1"/>
        </w:numPr>
      </w:pPr>
      <w:r>
        <w:t>Regulators, standards bodies, public sector digital teams, and international organisations working on digital rights, labour protections and responsible innovation.</w:t>
      </w:r>
    </w:p>
    <w:p w14:paraId="2E273035" w14:textId="16CB83CE" w:rsidR="00C730B3" w:rsidRDefault="00C730B3" w:rsidP="00C730B3">
      <w:pPr>
        <w:pStyle w:val="ListParagraph"/>
        <w:numPr>
          <w:ilvl w:val="0"/>
          <w:numId w:val="1"/>
        </w:numPr>
      </w:pPr>
      <w:r>
        <w:t>Designers, product managers and AI teams developing workplace technologies (including local/start-up ecosystems).</w:t>
      </w:r>
    </w:p>
    <w:p w14:paraId="00F81049" w14:textId="77777777" w:rsidR="00C730B3" w:rsidRDefault="00C730B3" w:rsidP="00C730B3">
      <w:r>
        <w:t>We especially welcome contributions grounded in specific countries/regions, languages, and sectors (formal and informal), and encourage co-authored submissions that bridge academia and practice.</w:t>
      </w:r>
    </w:p>
    <w:p w14:paraId="47957412" w14:textId="77777777" w:rsidR="00C730B3" w:rsidRDefault="00C730B3" w:rsidP="00C730B3"/>
    <w:p w14:paraId="55575871" w14:textId="188C341B" w:rsidR="00C730B3" w:rsidRPr="00AB6951" w:rsidRDefault="00C730B3" w:rsidP="00C730B3">
      <w:pPr>
        <w:rPr>
          <w:b/>
          <w:bCs/>
        </w:rPr>
      </w:pPr>
      <w:r w:rsidRPr="00AB6951">
        <w:rPr>
          <w:b/>
          <w:bCs/>
        </w:rPr>
        <w:t>Keywords</w:t>
      </w:r>
    </w:p>
    <w:p w14:paraId="6D08ACC4" w14:textId="12E8D400" w:rsidR="00C84860" w:rsidRPr="00AB6951" w:rsidRDefault="00C730B3" w:rsidP="00C730B3">
      <w:pPr>
        <w:rPr>
          <w:i/>
          <w:iCs/>
        </w:rPr>
      </w:pPr>
      <w:r w:rsidRPr="00AB6951">
        <w:rPr>
          <w:i/>
          <w:iCs/>
        </w:rPr>
        <w:t>Equitable AI; future of work; digital inclusion; Africa; algorithmic recruitment; workplace surveillance; algorithmic management; platform/gig work; disability inclusion; accessibility; gender equality; language justice; low-resource NLP; connectivity divide; informal work; data governance; privacy; consent; contestability; redress mechanisms; procurement ethics; responsible innovation; reskilling and lifelong learning; worker voice; labour rights; fairness and transparency.</w:t>
      </w:r>
    </w:p>
    <w:sectPr w:rsidR="00C84860" w:rsidRPr="00AB6951">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999B6" w14:textId="77777777" w:rsidR="00F84EC3" w:rsidRDefault="00F84EC3" w:rsidP="00AB6951">
      <w:pPr>
        <w:spacing w:after="0" w:line="240" w:lineRule="auto"/>
      </w:pPr>
      <w:r>
        <w:separator/>
      </w:r>
    </w:p>
  </w:endnote>
  <w:endnote w:type="continuationSeparator" w:id="0">
    <w:p w14:paraId="7376046A" w14:textId="77777777" w:rsidR="00F84EC3" w:rsidRDefault="00F84EC3" w:rsidP="00AB6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14833011"/>
      <w:docPartObj>
        <w:docPartGallery w:val="Page Numbers (Bottom of Page)"/>
        <w:docPartUnique/>
      </w:docPartObj>
    </w:sdtPr>
    <w:sdtContent>
      <w:p w14:paraId="40DE0740" w14:textId="59F1AAB9" w:rsidR="00AB6951" w:rsidRDefault="00AB6951" w:rsidP="007575D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404684" w14:textId="77777777" w:rsidR="00AB6951" w:rsidRDefault="00AB6951" w:rsidP="00AB6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32912774"/>
      <w:docPartObj>
        <w:docPartGallery w:val="Page Numbers (Bottom of Page)"/>
        <w:docPartUnique/>
      </w:docPartObj>
    </w:sdtPr>
    <w:sdtContent>
      <w:p w14:paraId="2E8C1CD3" w14:textId="2726EF7D" w:rsidR="00AB6951" w:rsidRDefault="00AB6951" w:rsidP="007575D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790F177" w14:textId="77777777" w:rsidR="00AB6951" w:rsidRDefault="00AB6951" w:rsidP="00AB695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BB690" w14:textId="77777777" w:rsidR="00F84EC3" w:rsidRDefault="00F84EC3" w:rsidP="00AB6951">
      <w:pPr>
        <w:spacing w:after="0" w:line="240" w:lineRule="auto"/>
      </w:pPr>
      <w:r>
        <w:separator/>
      </w:r>
    </w:p>
  </w:footnote>
  <w:footnote w:type="continuationSeparator" w:id="0">
    <w:p w14:paraId="22BFD5AD" w14:textId="77777777" w:rsidR="00F84EC3" w:rsidRDefault="00F84EC3" w:rsidP="00AB69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0029E"/>
    <w:multiLevelType w:val="hybridMultilevel"/>
    <w:tmpl w:val="4CBE8274"/>
    <w:lvl w:ilvl="0" w:tplc="FE8AA61E">
      <w:start w:val="11"/>
      <w:numFmt w:val="bullet"/>
      <w:lvlText w:val="-"/>
      <w:lvlJc w:val="left"/>
      <w:pPr>
        <w:ind w:left="720" w:hanging="360"/>
      </w:pPr>
      <w:rPr>
        <w:rFonts w:ascii="Aptos" w:eastAsiaTheme="minorHAnsi" w:hAnsi="Aptos" w:cstheme="minorBidi" w:hint="default"/>
        <w:b/>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8713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0B3"/>
    <w:rsid w:val="00310EFE"/>
    <w:rsid w:val="008B4AC8"/>
    <w:rsid w:val="00AB6951"/>
    <w:rsid w:val="00BE71C0"/>
    <w:rsid w:val="00C164D6"/>
    <w:rsid w:val="00C730B3"/>
    <w:rsid w:val="00C84860"/>
    <w:rsid w:val="00F84EC3"/>
    <w:rsid w:val="00F91A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048DB26"/>
  <w15:chartTrackingRefBased/>
  <w15:docId w15:val="{B8321A9D-3B49-5442-8708-D014AEF7A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30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30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30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30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30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30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30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30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30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0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30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30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30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30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30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30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30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30B3"/>
    <w:rPr>
      <w:rFonts w:eastAsiaTheme="majorEastAsia" w:cstheme="majorBidi"/>
      <w:color w:val="272727" w:themeColor="text1" w:themeTint="D8"/>
    </w:rPr>
  </w:style>
  <w:style w:type="paragraph" w:styleId="Title">
    <w:name w:val="Title"/>
    <w:basedOn w:val="Normal"/>
    <w:next w:val="Normal"/>
    <w:link w:val="TitleChar"/>
    <w:uiPriority w:val="10"/>
    <w:qFormat/>
    <w:rsid w:val="00C730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30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30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30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30B3"/>
    <w:pPr>
      <w:spacing w:before="160"/>
      <w:jc w:val="center"/>
    </w:pPr>
    <w:rPr>
      <w:i/>
      <w:iCs/>
      <w:color w:val="404040" w:themeColor="text1" w:themeTint="BF"/>
    </w:rPr>
  </w:style>
  <w:style w:type="character" w:customStyle="1" w:styleId="QuoteChar">
    <w:name w:val="Quote Char"/>
    <w:basedOn w:val="DefaultParagraphFont"/>
    <w:link w:val="Quote"/>
    <w:uiPriority w:val="29"/>
    <w:rsid w:val="00C730B3"/>
    <w:rPr>
      <w:i/>
      <w:iCs/>
      <w:color w:val="404040" w:themeColor="text1" w:themeTint="BF"/>
    </w:rPr>
  </w:style>
  <w:style w:type="paragraph" w:styleId="ListParagraph">
    <w:name w:val="List Paragraph"/>
    <w:basedOn w:val="Normal"/>
    <w:uiPriority w:val="34"/>
    <w:qFormat/>
    <w:rsid w:val="00C730B3"/>
    <w:pPr>
      <w:ind w:left="720"/>
      <w:contextualSpacing/>
    </w:pPr>
  </w:style>
  <w:style w:type="character" w:styleId="IntenseEmphasis">
    <w:name w:val="Intense Emphasis"/>
    <w:basedOn w:val="DefaultParagraphFont"/>
    <w:uiPriority w:val="21"/>
    <w:qFormat/>
    <w:rsid w:val="00C730B3"/>
    <w:rPr>
      <w:i/>
      <w:iCs/>
      <w:color w:val="0F4761" w:themeColor="accent1" w:themeShade="BF"/>
    </w:rPr>
  </w:style>
  <w:style w:type="paragraph" w:styleId="IntenseQuote">
    <w:name w:val="Intense Quote"/>
    <w:basedOn w:val="Normal"/>
    <w:next w:val="Normal"/>
    <w:link w:val="IntenseQuoteChar"/>
    <w:uiPriority w:val="30"/>
    <w:qFormat/>
    <w:rsid w:val="00C730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30B3"/>
    <w:rPr>
      <w:i/>
      <w:iCs/>
      <w:color w:val="0F4761" w:themeColor="accent1" w:themeShade="BF"/>
    </w:rPr>
  </w:style>
  <w:style w:type="character" w:styleId="IntenseReference">
    <w:name w:val="Intense Reference"/>
    <w:basedOn w:val="DefaultParagraphFont"/>
    <w:uiPriority w:val="32"/>
    <w:qFormat/>
    <w:rsid w:val="00C730B3"/>
    <w:rPr>
      <w:b/>
      <w:bCs/>
      <w:smallCaps/>
      <w:color w:val="0F4761" w:themeColor="accent1" w:themeShade="BF"/>
      <w:spacing w:val="5"/>
    </w:rPr>
  </w:style>
  <w:style w:type="paragraph" w:styleId="Footer">
    <w:name w:val="footer"/>
    <w:basedOn w:val="Normal"/>
    <w:link w:val="FooterChar"/>
    <w:uiPriority w:val="99"/>
    <w:unhideWhenUsed/>
    <w:rsid w:val="00AB69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6951"/>
  </w:style>
  <w:style w:type="character" w:styleId="PageNumber">
    <w:name w:val="page number"/>
    <w:basedOn w:val="DefaultParagraphFont"/>
    <w:uiPriority w:val="99"/>
    <w:semiHidden/>
    <w:unhideWhenUsed/>
    <w:rsid w:val="00AB69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681</Words>
  <Characters>3885</Characters>
  <Application>Microsoft Office Word</Application>
  <DocSecurity>0</DocSecurity>
  <Lines>32</Lines>
  <Paragraphs>9</Paragraphs>
  <ScaleCrop>false</ScaleCrop>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Serap Keles</dc:creator>
  <cp:keywords/>
  <dc:description/>
  <cp:lastModifiedBy>Serap Keles</cp:lastModifiedBy>
  <cp:revision>2</cp:revision>
  <dcterms:created xsi:type="dcterms:W3CDTF">2026-01-13T11:52:00Z</dcterms:created>
  <dcterms:modified xsi:type="dcterms:W3CDTF">2026-01-13T11:59:00Z</dcterms:modified>
</cp:coreProperties>
</file>